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A9" w:rsidRPr="00E00552" w:rsidRDefault="00B400A9" w:rsidP="00E00552">
      <w:pPr>
        <w:bidi/>
        <w:spacing w:after="0" w:line="240" w:lineRule="auto"/>
        <w:jc w:val="center"/>
        <w:rPr>
          <w:rFonts w:ascii="Times New Roman" w:eastAsia="Times New Roman" w:hAnsi="Times New Roman" w:cs="B Lotus"/>
          <w:color w:val="000000" w:themeColor="text1"/>
          <w:sz w:val="20"/>
          <w:szCs w:val="20"/>
        </w:rPr>
      </w:pPr>
      <w:r w:rsidRPr="00E00552">
        <w:rPr>
          <w:rFonts w:ascii="Times New Roman" w:eastAsia="Times New Roman" w:hAnsi="Times New Roman" w:cs="B Lotus"/>
          <w:color w:val="000000" w:themeColor="text1"/>
          <w:sz w:val="20"/>
          <w:szCs w:val="20"/>
          <w:rtl/>
        </w:rPr>
        <w:t>بهره گیری از فناوری های نو و پیشرفته، منجر به کاهش هزینه های تمام شده، افزایش توان رقابت، تولید محصولات سالم و باکیفیّت و در نهایت ارتقای سلامت جامعه می گردد. موضوع حرکت به سمت دانشگاههای نسل سوّم در کشور ما هم که در سخنرانیها و مجامع علمی مطرح می شود، کاربردی کردن نتایج تحقیقات و استفاده از فناوری های جدید در تولید محصولات باکیفیّت را مدّ نظر قرار داده است. دانشگاههای نسل اوّل</w:t>
      </w:r>
      <w:r w:rsidRPr="00E00552">
        <w:rPr>
          <w:rFonts w:ascii="Cambria" w:eastAsia="Times New Roman" w:hAnsi="Cambria" w:cs="Cambria" w:hint="cs"/>
          <w:color w:val="000000" w:themeColor="text1"/>
          <w:sz w:val="20"/>
          <w:szCs w:val="20"/>
          <w:rtl/>
        </w:rPr>
        <w:t> </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غالباً</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آموزش</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محور</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بوده</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و</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تربیت</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دانشجو</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و</w:t>
      </w:r>
      <w:r w:rsidRPr="00E00552">
        <w:rPr>
          <w:rFonts w:ascii="Times New Roman" w:eastAsia="Times New Roman" w:hAnsi="Times New Roman" w:cs="B Lotus"/>
          <w:color w:val="000000" w:themeColor="text1"/>
          <w:sz w:val="20"/>
          <w:szCs w:val="20"/>
          <w:rtl/>
        </w:rPr>
        <w:t xml:space="preserve"> در نهایت استاد فرهیخته، در رأس امور قرار دارد. در دانشگاه های نسل دوّم در کنار آموزش به امر پژوهش هم توجه شده است؛ ولی بیشتر پژوهشهای علمی محض مدّ نظر بوده و به مقولة کاربردی کردن این پژوهشها، کمتر پرداخته شده است</w:t>
      </w:r>
      <w:r w:rsidRPr="00E00552">
        <w:rPr>
          <w:rFonts w:ascii="Times New Roman" w:eastAsia="Times New Roman" w:hAnsi="Times New Roman" w:cs="B Lotus"/>
          <w:color w:val="000000" w:themeColor="text1"/>
          <w:sz w:val="20"/>
          <w:szCs w:val="20"/>
        </w:rPr>
        <w:t xml:space="preserve">. </w:t>
      </w:r>
      <w:r w:rsidRPr="00E00552">
        <w:rPr>
          <w:rFonts w:ascii="Times New Roman" w:eastAsia="Times New Roman" w:hAnsi="Times New Roman" w:cs="B Lotus"/>
          <w:color w:val="000000" w:themeColor="text1"/>
          <w:sz w:val="20"/>
          <w:szCs w:val="20"/>
          <w:rtl/>
        </w:rPr>
        <w:t>دانشگاههای نسل سوّم به دانشگاه هایی اطلاق می گردد که در کنار ایفای نقش آموزشی و پژوهشی، مفاهیمی همچون: کاستن از فاصلة دانشگاه با صنعت از طریق ایجاد ارتباط دوطرفه و سازنده با بخش صنعت، تجاری سازی ایده ها و پروژه های تحقیقاتی با ایجاد و توسعة پارکهای علم و فناوری و مراکز رشد، کسب درآمد و کارآفرینی، حرکت به سمت بازارهای رقابتی جهانی، بهره گیری از ظرفیّتهای شرکتهای خصوصی با عنایت به هزینه های روزافزون پژوهش و محدودیّت منابع دولتی</w:t>
      </w:r>
      <w:r w:rsidRPr="00E00552">
        <w:rPr>
          <w:rFonts w:ascii="Cambria" w:eastAsia="Times New Roman" w:hAnsi="Cambria" w:cs="Cambria" w:hint="cs"/>
          <w:color w:val="000000" w:themeColor="text1"/>
          <w:sz w:val="20"/>
          <w:szCs w:val="20"/>
          <w:rtl/>
        </w:rPr>
        <w:t> </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و</w:t>
      </w:r>
      <w:r w:rsidRPr="00E00552">
        <w:rPr>
          <w:rFonts w:ascii="Times New Roman" w:eastAsia="Times New Roman" w:hAnsi="Times New Roman" w:cs="B Lotus"/>
          <w:color w:val="000000" w:themeColor="text1"/>
          <w:sz w:val="20"/>
          <w:szCs w:val="20"/>
          <w:rtl/>
        </w:rPr>
        <w:t xml:space="preserve"> ... </w:t>
      </w:r>
      <w:r w:rsidRPr="00E00552">
        <w:rPr>
          <w:rFonts w:ascii="Times New Roman" w:eastAsia="Times New Roman" w:hAnsi="Times New Roman" w:cs="B Lotus" w:hint="cs"/>
          <w:color w:val="000000" w:themeColor="text1"/>
          <w:sz w:val="20"/>
          <w:szCs w:val="20"/>
          <w:rtl/>
        </w:rPr>
        <w:t>مورد</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توّجه</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قرار</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گیرد</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بر</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این</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اساس</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بسترسازی</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و</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حمایت</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از</w:t>
      </w:r>
      <w:r w:rsidRPr="00E00552">
        <w:rPr>
          <w:rFonts w:ascii="Times New Roman" w:eastAsia="Times New Roman" w:hAnsi="Times New Roman" w:cs="B Lotus"/>
          <w:color w:val="000000" w:themeColor="text1"/>
          <w:sz w:val="20"/>
          <w:szCs w:val="20"/>
          <w:rtl/>
        </w:rPr>
        <w:t xml:space="preserve"> </w:t>
      </w:r>
      <w:r w:rsidRPr="00E00552">
        <w:rPr>
          <w:rFonts w:ascii="Times New Roman" w:eastAsia="Times New Roman" w:hAnsi="Times New Roman" w:cs="B Lotus" w:hint="cs"/>
          <w:color w:val="000000" w:themeColor="text1"/>
          <w:sz w:val="20"/>
          <w:szCs w:val="20"/>
          <w:rtl/>
        </w:rPr>
        <w:t>تجاری</w:t>
      </w:r>
      <w:r w:rsidRPr="00E00552">
        <w:rPr>
          <w:rFonts w:ascii="Times New Roman" w:eastAsia="Times New Roman" w:hAnsi="Times New Roman" w:cs="B Lotus"/>
          <w:color w:val="000000" w:themeColor="text1"/>
          <w:sz w:val="20"/>
          <w:szCs w:val="20"/>
          <w:rtl/>
        </w:rPr>
        <w:t xml:space="preserve"> سازی ایده ها و پروژه های تحقیقاتی یکی از وظایف مهمّ معاونت تحقیقات و فناوری می باشد و اقدامات بسیار مناسبی نیز در این زمینه انجام شده و پیشرفتهای خوبی هم حاصل شده است. ایجاد پست سازمانی مدیریت فناوری سلامت دانشگاه و همچنین ایجاد پست کارشناس فناوری در دانشکده ها، از اقدامات انجام شده در این زمینه می باشد. امیدواریم با همدلی و همزبانی و استفادة بهینه از ظرفیّت ها و منابع سرشار، کشور را به جایگاه شایسته اش، برسانیم</w:t>
      </w:r>
      <w:r w:rsidRPr="00E00552">
        <w:rPr>
          <w:rFonts w:ascii="Times New Roman" w:eastAsia="Times New Roman" w:hAnsi="Times New Roman" w:cs="B Lotus"/>
          <w:color w:val="000000" w:themeColor="text1"/>
          <w:sz w:val="20"/>
          <w:szCs w:val="20"/>
        </w:rPr>
        <w:t>.</w:t>
      </w:r>
      <w:r w:rsidRPr="00E00552">
        <w:rPr>
          <w:rFonts w:ascii="Times New Roman" w:eastAsia="Times New Roman" w:hAnsi="Times New Roman" w:cs="B Lotus"/>
          <w:color w:val="000000" w:themeColor="text1"/>
          <w:sz w:val="20"/>
          <w:szCs w:val="20"/>
        </w:rPr>
        <w:br/>
        <w:t> </w:t>
      </w:r>
      <w:r w:rsidRPr="00E00552">
        <w:rPr>
          <w:rFonts w:ascii="Times New Roman" w:eastAsia="Times New Roman" w:hAnsi="Times New Roman" w:cs="B Lotus"/>
          <w:color w:val="000000" w:themeColor="text1"/>
          <w:sz w:val="20"/>
          <w:szCs w:val="20"/>
        </w:rPr>
        <w:br/>
      </w:r>
      <w:bookmarkStart w:id="0" w:name="_GoBack"/>
      <w:r w:rsidRPr="00E00552">
        <w:rPr>
          <w:rFonts w:ascii="Times New Roman" w:eastAsia="Times New Roman" w:hAnsi="Times New Roman" w:cs="B Lotus"/>
          <w:noProof/>
          <w:color w:val="000000" w:themeColor="text1"/>
          <w:sz w:val="20"/>
          <w:szCs w:val="20"/>
        </w:rPr>
        <w:drawing>
          <wp:inline distT="0" distB="0" distL="0" distR="0" wp14:anchorId="01598A50" wp14:editId="631BDA2E">
            <wp:extent cx="2461369" cy="1638300"/>
            <wp:effectExtent l="0" t="0" r="0" b="0"/>
            <wp:docPr id="2" name="Picture 2" descr="https://pharmfac.tbzmed.ac.ir/Uploads/User/933/image/R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armfac.tbzmed.ac.ir/Uploads/User/933/image/Rav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3407" cy="1646312"/>
                    </a:xfrm>
                    <a:prstGeom prst="rect">
                      <a:avLst/>
                    </a:prstGeom>
                    <a:noFill/>
                    <a:ln>
                      <a:noFill/>
                    </a:ln>
                  </pic:spPr>
                </pic:pic>
              </a:graphicData>
            </a:graphic>
          </wp:inline>
        </w:drawing>
      </w:r>
      <w:bookmarkEnd w:id="0"/>
    </w:p>
    <w:p w:rsidR="00B400A9" w:rsidRPr="00E00552" w:rsidRDefault="00B400A9" w:rsidP="00E00552">
      <w:pPr>
        <w:bidi/>
        <w:spacing w:after="0" w:line="240" w:lineRule="auto"/>
        <w:jc w:val="center"/>
        <w:rPr>
          <w:rFonts w:ascii="Times New Roman" w:eastAsia="Times New Roman" w:hAnsi="Times New Roman" w:cs="B Lotus"/>
          <w:color w:val="000000" w:themeColor="text1"/>
          <w:sz w:val="20"/>
          <w:szCs w:val="20"/>
          <w:rtl/>
        </w:rPr>
      </w:pPr>
      <w:r w:rsidRPr="00E00552">
        <w:rPr>
          <w:rFonts w:ascii="Times New Roman" w:eastAsia="Times New Roman" w:hAnsi="Times New Roman" w:cs="B Lotus"/>
          <w:color w:val="000000" w:themeColor="text1"/>
          <w:sz w:val="20"/>
          <w:szCs w:val="20"/>
          <w:rtl/>
        </w:rPr>
        <w:t>مهدیه راوی</w:t>
      </w:r>
      <w:r w:rsidRPr="00E00552">
        <w:rPr>
          <w:rFonts w:ascii="Times New Roman" w:eastAsia="Times New Roman" w:hAnsi="Times New Roman" w:cs="B Lotus"/>
          <w:color w:val="000000" w:themeColor="text1"/>
          <w:sz w:val="20"/>
          <w:szCs w:val="20"/>
        </w:rPr>
        <w:br/>
      </w:r>
      <w:r w:rsidRPr="00E00552">
        <w:rPr>
          <w:rFonts w:ascii="Times New Roman" w:eastAsia="Times New Roman" w:hAnsi="Times New Roman" w:cs="B Lotus"/>
          <w:color w:val="000000" w:themeColor="text1"/>
          <w:sz w:val="20"/>
          <w:szCs w:val="20"/>
          <w:rtl/>
        </w:rPr>
        <w:t>کارشناس واحد فناوری</w:t>
      </w:r>
      <w:r w:rsidRPr="00E00552">
        <w:rPr>
          <w:rFonts w:ascii="Times New Roman" w:eastAsia="Times New Roman" w:hAnsi="Times New Roman" w:cs="B Lotus"/>
          <w:color w:val="000000" w:themeColor="text1"/>
          <w:sz w:val="20"/>
          <w:szCs w:val="20"/>
        </w:rPr>
        <w:br/>
      </w:r>
      <w:r w:rsidRPr="00E00552">
        <w:rPr>
          <w:rFonts w:ascii="Times New Roman" w:eastAsia="Times New Roman" w:hAnsi="Times New Roman" w:cs="B Lotus"/>
          <w:color w:val="000000" w:themeColor="text1"/>
          <w:sz w:val="20"/>
          <w:szCs w:val="20"/>
          <w:rtl/>
        </w:rPr>
        <w:t>شماره تماس داخلی : 323</w:t>
      </w:r>
      <w:r w:rsidRPr="00E00552">
        <w:rPr>
          <w:rFonts w:ascii="Times New Roman" w:eastAsia="Times New Roman" w:hAnsi="Times New Roman" w:cs="B Lotus"/>
          <w:color w:val="000000" w:themeColor="text1"/>
          <w:sz w:val="20"/>
          <w:szCs w:val="20"/>
        </w:rPr>
        <w:br/>
      </w:r>
      <w:r w:rsidRPr="00E00552">
        <w:rPr>
          <w:rFonts w:ascii="Times New Roman" w:eastAsia="Times New Roman" w:hAnsi="Times New Roman" w:cs="B Lotus"/>
          <w:noProof/>
          <w:color w:val="000000" w:themeColor="text1"/>
          <w:sz w:val="20"/>
          <w:szCs w:val="20"/>
        </w:rPr>
        <w:drawing>
          <wp:inline distT="0" distB="0" distL="0" distR="0" wp14:anchorId="3E8DFC9D" wp14:editId="6820F989">
            <wp:extent cx="2333625" cy="1748318"/>
            <wp:effectExtent l="0" t="0" r="0" b="4445"/>
            <wp:docPr id="1" name="Picture 1" descr="https://pharmfac.tbzmed.ac.ir/Uploads/User/933/image/New%20Folder/%d9%81%d8%a7%d8%b7%d9%85%d9%87%20%d8%b4%d8%a7%da%a9%d8%b1%d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armfac.tbzmed.ac.ir/Uploads/User/933/image/New%20Folder/%d9%81%d8%a7%d8%b7%d9%85%d9%87%20%d8%b4%d8%a7%da%a9%d8%b1%db%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0177" cy="1753226"/>
                    </a:xfrm>
                    <a:prstGeom prst="rect">
                      <a:avLst/>
                    </a:prstGeom>
                    <a:noFill/>
                    <a:ln>
                      <a:noFill/>
                    </a:ln>
                  </pic:spPr>
                </pic:pic>
              </a:graphicData>
            </a:graphic>
          </wp:inline>
        </w:drawing>
      </w:r>
      <w:r w:rsidRPr="00E00552">
        <w:rPr>
          <w:rFonts w:ascii="Times New Roman" w:eastAsia="Times New Roman" w:hAnsi="Times New Roman" w:cs="B Lotus"/>
          <w:color w:val="000000" w:themeColor="text1"/>
          <w:sz w:val="20"/>
          <w:szCs w:val="20"/>
        </w:rPr>
        <w:br/>
      </w:r>
      <w:r w:rsidRPr="00E00552">
        <w:rPr>
          <w:rFonts w:ascii="Times New Roman" w:eastAsia="Times New Roman" w:hAnsi="Times New Roman" w:cs="B Lotus"/>
          <w:color w:val="000000" w:themeColor="text1"/>
          <w:sz w:val="20"/>
          <w:szCs w:val="20"/>
          <w:rtl/>
        </w:rPr>
        <w:t>فاطمه شاکری</w:t>
      </w:r>
      <w:r w:rsidRPr="00E00552">
        <w:rPr>
          <w:rFonts w:ascii="Times New Roman" w:eastAsia="Times New Roman" w:hAnsi="Times New Roman" w:cs="B Lotus"/>
          <w:color w:val="000000" w:themeColor="text1"/>
          <w:sz w:val="20"/>
          <w:szCs w:val="20"/>
        </w:rPr>
        <w:br/>
      </w:r>
      <w:r w:rsidRPr="00E00552">
        <w:rPr>
          <w:rFonts w:ascii="Times New Roman" w:eastAsia="Times New Roman" w:hAnsi="Times New Roman" w:cs="B Lotus"/>
          <w:color w:val="000000" w:themeColor="text1"/>
          <w:sz w:val="20"/>
          <w:szCs w:val="20"/>
          <w:rtl/>
        </w:rPr>
        <w:t>کارشناس واحد فناوری</w:t>
      </w:r>
      <w:r w:rsidRPr="00E00552">
        <w:rPr>
          <w:rFonts w:ascii="Times New Roman" w:eastAsia="Times New Roman" w:hAnsi="Times New Roman" w:cs="B Lotus"/>
          <w:color w:val="000000" w:themeColor="text1"/>
          <w:sz w:val="20"/>
          <w:szCs w:val="20"/>
        </w:rPr>
        <w:br/>
      </w:r>
      <w:r w:rsidRPr="00E00552">
        <w:rPr>
          <w:rFonts w:ascii="Times New Roman" w:eastAsia="Times New Roman" w:hAnsi="Times New Roman" w:cs="B Lotus"/>
          <w:color w:val="000000" w:themeColor="text1"/>
          <w:sz w:val="20"/>
          <w:szCs w:val="20"/>
          <w:rtl/>
        </w:rPr>
        <w:t>شماره تماس داخلی : 325</w:t>
      </w:r>
      <w:r w:rsidRPr="00E00552">
        <w:rPr>
          <w:rFonts w:ascii="Times New Roman" w:eastAsia="Times New Roman" w:hAnsi="Times New Roman" w:cs="B Lotus"/>
          <w:color w:val="000000" w:themeColor="text1"/>
          <w:sz w:val="20"/>
          <w:szCs w:val="20"/>
        </w:rPr>
        <w:br/>
      </w:r>
    </w:p>
    <w:sectPr w:rsidR="00B400A9" w:rsidRPr="00E0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A9"/>
    <w:rsid w:val="0007676A"/>
    <w:rsid w:val="00500D63"/>
    <w:rsid w:val="00B400A9"/>
    <w:rsid w:val="00E00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9441F-0C6F-4644-A486-1FBFE774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31034">
      <w:bodyDiv w:val="1"/>
      <w:marLeft w:val="0"/>
      <w:marRight w:val="0"/>
      <w:marTop w:val="0"/>
      <w:marBottom w:val="0"/>
      <w:divBdr>
        <w:top w:val="none" w:sz="0" w:space="0" w:color="auto"/>
        <w:left w:val="none" w:sz="0" w:space="0" w:color="auto"/>
        <w:bottom w:val="none" w:sz="0" w:space="0" w:color="auto"/>
        <w:right w:val="none" w:sz="0" w:space="0" w:color="auto"/>
      </w:divBdr>
      <w:divsChild>
        <w:div w:id="92453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mahdiye ravi</dc:creator>
  <cp:keywords/>
  <dc:description/>
  <cp:lastModifiedBy>mahdiye ravi</cp:lastModifiedBy>
  <cp:revision>2</cp:revision>
  <dcterms:created xsi:type="dcterms:W3CDTF">2022-10-11T07:41:00Z</dcterms:created>
  <dcterms:modified xsi:type="dcterms:W3CDTF">2022-10-11T07:41:00Z</dcterms:modified>
</cp:coreProperties>
</file>